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4C6D7" w14:textId="77777777" w:rsidR="00F53838" w:rsidRDefault="006F00DB">
      <w:pPr>
        <w:spacing w:after="120"/>
      </w:pPr>
      <w:r>
        <w:rPr>
          <w:rFonts w:ascii="Century Gothic" w:eastAsia="Century Gothic" w:hAnsi="Century Gothic" w:cs="Century Gothic"/>
          <w:b/>
          <w:bCs/>
          <w:color w:val="D98A5F"/>
          <w:sz w:val="40"/>
          <w:szCs w:val="40"/>
        </w:rPr>
        <w:t>PROFIELSCHETS</w:t>
      </w:r>
    </w:p>
    <w:p w14:paraId="7B74C6D8" w14:textId="77777777" w:rsidR="00F53838" w:rsidRDefault="006F00DB">
      <w:pPr>
        <w:pBdr>
          <w:bottom w:val="single" w:sz="8" w:space="8" w:color="9DBA92"/>
        </w:pBdr>
        <w:spacing w:after="200"/>
      </w:pPr>
      <w:r>
        <w:rPr>
          <w:rFonts w:ascii="Century Gothic" w:eastAsia="Century Gothic" w:hAnsi="Century Gothic" w:cs="Century Gothic"/>
          <w:b/>
          <w:bCs/>
          <w:color w:val="3A3A3A"/>
          <w:sz w:val="28"/>
          <w:szCs w:val="28"/>
        </w:rPr>
        <w:t>Projectmedewerker van projecten in de regio</w:t>
      </w:r>
    </w:p>
    <w:p w14:paraId="7B74C6D9" w14:textId="77777777" w:rsidR="00F53838" w:rsidRDefault="00F53838">
      <w:pPr>
        <w:spacing w:after="8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14"/>
      </w:tblGrid>
      <w:tr w:rsidR="00F53838" w14:paraId="7B74C6DB" w14:textId="77777777">
        <w:tc>
          <w:tcPr>
            <w:tcW w:w="0" w:type="auto"/>
            <w:shd w:val="clear" w:color="auto" w:fill="E7EEDD"/>
            <w:tcMar>
              <w:top w:w="160" w:type="dxa"/>
              <w:left w:w="200" w:type="dxa"/>
              <w:bottom w:w="160" w:type="dxa"/>
              <w:right w:w="200" w:type="dxa"/>
            </w:tcMar>
          </w:tcPr>
          <w:p w14:paraId="7B74C6DA" w14:textId="4DEE1BBD" w:rsidR="00F53838" w:rsidRDefault="00FB61F0">
            <w:r>
              <w:rPr>
                <w:rFonts w:ascii="Century Gothic" w:eastAsia="Century Gothic" w:hAnsi="Century Gothic" w:cs="Century Gothic"/>
                <w:color w:val="3A3A3A"/>
              </w:rPr>
              <w:t>Deze profielschets is een concept en kan gebruikt worden ter inspiratie, niet elk project vraagt dezelfde set aan competenties en eigenschappen. Kies wat past bij de opgave en baseer daar het profiel op.</w:t>
            </w:r>
          </w:p>
        </w:tc>
      </w:tr>
    </w:tbl>
    <w:p w14:paraId="7B74C6DC" w14:textId="77777777" w:rsidR="00F53838" w:rsidRDefault="00F53838">
      <w:pPr>
        <w:spacing w:after="120"/>
      </w:pPr>
    </w:p>
    <w:p w14:paraId="7B74C6E7" w14:textId="77777777" w:rsidR="00F53838" w:rsidRDefault="006F00DB">
      <w:pPr>
        <w:pBdr>
          <w:bottom w:val="single" w:sz="8" w:space="6" w:color="9DBA92"/>
        </w:pBdr>
        <w:spacing w:before="320" w:after="160"/>
      </w:pPr>
      <w:r>
        <w:rPr>
          <w:rFonts w:ascii="Century Gothic" w:eastAsia="Century Gothic" w:hAnsi="Century Gothic" w:cs="Century Gothic"/>
          <w:b/>
          <w:bCs/>
          <w:color w:val="D98A5F"/>
          <w:sz w:val="26"/>
          <w:szCs w:val="26"/>
        </w:rPr>
        <w:t>1 – INLEIDING</w:t>
      </w:r>
    </w:p>
    <w:p w14:paraId="7B74C6E8" w14:textId="77777777" w:rsidR="00F53838" w:rsidRDefault="006F00DB">
      <w:pPr>
        <w:spacing w:after="160"/>
      </w:pPr>
      <w:r>
        <w:rPr>
          <w:rFonts w:ascii="Century Gothic" w:eastAsia="Century Gothic" w:hAnsi="Century Gothic" w:cs="Century Gothic"/>
          <w:color w:val="3A3A3A"/>
          <w:sz w:val="21"/>
          <w:szCs w:val="21"/>
        </w:rPr>
        <w:t>De VVT-sector staat voor grote maatschappelijke opgaven die organisaties niet langer alleen kunnen oplossen. Regionale samenwerking is essentieel om kennis te bundelen, expertise te delen, processen te harmoniseren en samen te werken aan een toekomstbestendig stelsel. Als Projectmedewerker in de Regio speel jij een actieve rol in het ondersteunen van de verbinding tussen organisaties, professionals en regionale programma’s.</w:t>
      </w:r>
    </w:p>
    <w:p w14:paraId="7B74C6E9" w14:textId="77777777" w:rsidR="00F53838" w:rsidRDefault="006F00DB">
      <w:pPr>
        <w:spacing w:after="160"/>
      </w:pPr>
      <w:r>
        <w:rPr>
          <w:rFonts w:ascii="Century Gothic" w:eastAsia="Century Gothic" w:hAnsi="Century Gothic" w:cs="Century Gothic"/>
          <w:color w:val="3A3A3A"/>
          <w:sz w:val="21"/>
          <w:szCs w:val="21"/>
        </w:rPr>
        <w:t>Onder begeleiding van een projectleider help je partijen in beweging te brengen, bewaak je het overzicht op de planning en zorg je dat gezamenlijke ambities worden vertaald naar concrete acties en resultaten. Je werkt in een dynamisch krachtenveld waarin inhoud, proces en samenwerking elkaar voortdurend raken. In deze rol krijg je de ruimte om je te ontwikkelen tot een sterke verbinder die, door een methodische aanpak en scherpe focus, mede het verschil maakt voor de zorg van morgen.</w:t>
      </w:r>
    </w:p>
    <w:p w14:paraId="7B74C6EA" w14:textId="77777777" w:rsidR="00F53838" w:rsidRDefault="006F00DB">
      <w:pPr>
        <w:pBdr>
          <w:bottom w:val="single" w:sz="8" w:space="6" w:color="9DBA92"/>
        </w:pBdr>
        <w:spacing w:before="320" w:after="160"/>
      </w:pPr>
      <w:r>
        <w:rPr>
          <w:rFonts w:ascii="Century Gothic" w:eastAsia="Century Gothic" w:hAnsi="Century Gothic" w:cs="Century Gothic"/>
          <w:b/>
          <w:bCs/>
          <w:color w:val="D98A5F"/>
          <w:sz w:val="26"/>
          <w:szCs w:val="26"/>
        </w:rPr>
        <w:t>2 – ROL IN NETWERKSAMENWERKINGEN</w:t>
      </w:r>
    </w:p>
    <w:p w14:paraId="7B74C6EB"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Een ondersteunende rol in het realiseren van projecten in de regio VVT Foodvalley.</w:t>
      </w:r>
    </w:p>
    <w:p w14:paraId="7B74C6EC"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Leiderschap: je helpt bij het bewaken van de koers binnen het projectteam en leert te sturen op basis van verbinding, vertrouwen èn inhoud. Je voelt je op je gemak in een rol waarin samenwerking en afstemming centraal staan.</w:t>
      </w:r>
    </w:p>
    <w:p w14:paraId="7B74C6ED"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Je bent verantwoordelijk voor het uitvoeren van projecten. Je vertaalt de projectdoelen naar de dagelijkse praktijk van betrokken organisaties en ondersteunt in de praktijk om de doelen te halen. Je bent verantwoordelijk voor de uitvoering van deze projectactiviteiten en bewaakt operationele lijnen.</w:t>
      </w:r>
    </w:p>
    <w:p w14:paraId="7B74C6EE"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Bij de afronding van een project lever je een actieve bijdrage aan het plan dat beschrijft hoe de behaalde resultaten uit de regio worden overgedragen aan individuele organisaties. Je ondersteunt bij het in kaart brengen van het implementatieproces en zorgt voor een overzichtelijke vastlegging van de tijdlijn en de betrokken verantwoordelijken. Daarnaast help je bij de praktische uitwerking van de duurzame borging, zodat na de implementatie duidelijk is welke stappen zijn gezet en wie de verantwoordelijkheid voor het resultaat overneemt.</w:t>
      </w:r>
    </w:p>
    <w:p w14:paraId="7B74C6EF" w14:textId="77777777" w:rsidR="00F53838" w:rsidRDefault="006F00DB">
      <w:pPr>
        <w:pBdr>
          <w:bottom w:val="single" w:sz="8" w:space="6" w:color="9DBA92"/>
        </w:pBdr>
        <w:spacing w:before="320" w:after="160"/>
      </w:pPr>
      <w:r>
        <w:rPr>
          <w:rFonts w:ascii="Century Gothic" w:eastAsia="Century Gothic" w:hAnsi="Century Gothic" w:cs="Century Gothic"/>
          <w:b/>
          <w:bCs/>
          <w:color w:val="D98A5F"/>
          <w:sz w:val="26"/>
          <w:szCs w:val="26"/>
        </w:rPr>
        <w:t>3 – COMPETENTIES</w:t>
      </w:r>
    </w:p>
    <w:p w14:paraId="7B74C6F0"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Samenwerken: </w:t>
      </w:r>
      <w:r>
        <w:rPr>
          <w:rFonts w:ascii="Century Gothic" w:eastAsia="Century Gothic" w:hAnsi="Century Gothic" w:cs="Century Gothic"/>
          <w:color w:val="3A3A3A"/>
          <w:sz w:val="21"/>
          <w:szCs w:val="21"/>
        </w:rPr>
        <w:t>je draagt effectief bij aan projectteams met interne en externe stakeholders en ondersteunt de bestaande samenwerkingsverbanden actief.</w:t>
      </w:r>
    </w:p>
    <w:p w14:paraId="7B74C6F1"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lastRenderedPageBreak/>
        <w:t xml:space="preserve">Relatiebeheer / netwerken: </w:t>
      </w:r>
      <w:r>
        <w:rPr>
          <w:rFonts w:ascii="Century Gothic" w:eastAsia="Century Gothic" w:hAnsi="Century Gothic" w:cs="Century Gothic"/>
          <w:color w:val="3A3A3A"/>
          <w:sz w:val="21"/>
          <w:szCs w:val="21"/>
        </w:rPr>
        <w:t>je ondersteunt bij het bouwen van sterke netwerkrelaties en maakt verbinding met andere partijen. Je besteedt aandacht aan de kwaliteit van de relatie.</w:t>
      </w:r>
    </w:p>
    <w:p w14:paraId="7B74C6F2"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Complexiteit reduceren: </w:t>
      </w:r>
      <w:r>
        <w:rPr>
          <w:rFonts w:ascii="Century Gothic" w:eastAsia="Century Gothic" w:hAnsi="Century Gothic" w:cs="Century Gothic"/>
          <w:color w:val="3A3A3A"/>
          <w:sz w:val="21"/>
          <w:szCs w:val="21"/>
        </w:rPr>
        <w:t>je draagt bij aan het vertalen van projectdoelen in overzichtelijke stappen.</w:t>
      </w:r>
    </w:p>
    <w:p w14:paraId="7B74C6F3"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Sensitiviteit: </w:t>
      </w:r>
      <w:r>
        <w:rPr>
          <w:rFonts w:ascii="Century Gothic" w:eastAsia="Century Gothic" w:hAnsi="Century Gothic" w:cs="Century Gothic"/>
          <w:color w:val="3A3A3A"/>
          <w:sz w:val="21"/>
          <w:szCs w:val="21"/>
        </w:rPr>
        <w:t>het ontwikkelen van omgevingsbewustzijn in een dynamisch krachtenveld door te handelen met tact en empathie. Je leert hierbij verschillende belangen en (politieke) gevoeligheden te herkennen.</w:t>
      </w:r>
    </w:p>
    <w:p w14:paraId="7B74C6F4"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Communicatievaardigheden: </w:t>
      </w:r>
      <w:r>
        <w:rPr>
          <w:rFonts w:ascii="Century Gothic" w:eastAsia="Century Gothic" w:hAnsi="Century Gothic" w:cs="Century Gothic"/>
          <w:color w:val="3A3A3A"/>
          <w:sz w:val="21"/>
          <w:szCs w:val="21"/>
        </w:rPr>
        <w:t>klare taal spreken en schrijven en ondersteunen bij het vertalen naar documenten en communicatiemiddelen.</w:t>
      </w:r>
    </w:p>
    <w:p w14:paraId="7B74C6F5"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Flexibel en koersvast: </w:t>
      </w:r>
      <w:r>
        <w:rPr>
          <w:rFonts w:ascii="Century Gothic" w:eastAsia="Century Gothic" w:hAnsi="Century Gothic" w:cs="Century Gothic"/>
          <w:color w:val="3A3A3A"/>
          <w:sz w:val="21"/>
          <w:szCs w:val="21"/>
        </w:rPr>
        <w:t>je aanpassen aan veranderende situaties of prioriteiten terwijl je gefocust blijft op de afgesproken projectdoelen. Je toont je hierbij oplossingsgericht en veerkrachtig.</w:t>
      </w:r>
    </w:p>
    <w:p w14:paraId="7B74C6F6"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Analytisch vermogen: </w:t>
      </w:r>
      <w:r>
        <w:rPr>
          <w:rFonts w:ascii="Century Gothic" w:eastAsia="Century Gothic" w:hAnsi="Century Gothic" w:cs="Century Gothic"/>
          <w:color w:val="3A3A3A"/>
          <w:sz w:val="21"/>
          <w:szCs w:val="21"/>
        </w:rPr>
        <w:t>verzamelen van relevante gegevens en deze vertalen naar bruikbare informatie voor het project.</w:t>
      </w:r>
    </w:p>
    <w:p w14:paraId="7B74C6F7"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Resultaatgerichtheid: </w:t>
      </w:r>
      <w:r>
        <w:rPr>
          <w:rFonts w:ascii="Century Gothic" w:eastAsia="Century Gothic" w:hAnsi="Century Gothic" w:cs="Century Gothic"/>
          <w:color w:val="3A3A3A"/>
          <w:sz w:val="21"/>
          <w:szCs w:val="21"/>
        </w:rPr>
        <w:t>een methodische werkhouding waarbij de focus ligt op het behalen van concrete resultaten binnen de gestelde projectkaders.</w:t>
      </w:r>
    </w:p>
    <w:p w14:paraId="7B74C6F8" w14:textId="77777777" w:rsidR="00F53838" w:rsidRDefault="006F00DB">
      <w:pPr>
        <w:pBdr>
          <w:bottom w:val="single" w:sz="8" w:space="6" w:color="9DBA92"/>
        </w:pBdr>
        <w:spacing w:before="320" w:after="160"/>
      </w:pPr>
      <w:r>
        <w:rPr>
          <w:rFonts w:ascii="Century Gothic" w:eastAsia="Century Gothic" w:hAnsi="Century Gothic" w:cs="Century Gothic"/>
          <w:b/>
          <w:bCs/>
          <w:color w:val="D98A5F"/>
          <w:sz w:val="26"/>
          <w:szCs w:val="26"/>
        </w:rPr>
        <w:t>4 – PERSOONLIJKE EIGENSCHAPPEN</w:t>
      </w:r>
    </w:p>
    <w:p w14:paraId="7B74C6F9"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Je werkt transparant, zodat je acties goed te volgen zijn voor collega’s en projectleider.</w:t>
      </w:r>
    </w:p>
    <w:p w14:paraId="7B74C6FA"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Leergierig en veerkrachtig: </w:t>
      </w:r>
      <w:r>
        <w:rPr>
          <w:rFonts w:ascii="Century Gothic" w:eastAsia="Century Gothic" w:hAnsi="Century Gothic" w:cs="Century Gothic"/>
          <w:color w:val="3A3A3A"/>
          <w:sz w:val="21"/>
          <w:szCs w:val="21"/>
        </w:rPr>
        <w:t>je bent proactief in je eigen ontwikkeling en staat open voor feedback; je pakt nieuwe uitdagingen met daadkracht aan en toont veerkracht bij tegenslag.</w:t>
      </w:r>
    </w:p>
    <w:p w14:paraId="7B74C6FB"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Je stelt kritische vragen en brengt frisse ideeën in; je denkt actief mee over oplossingen en durft hierbij buiten de standaard kaders te kijken.</w:t>
      </w:r>
    </w:p>
    <w:p w14:paraId="7B74C6FC"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Toegankelijke verbinder: </w:t>
      </w:r>
      <w:r>
        <w:rPr>
          <w:rFonts w:ascii="Century Gothic" w:eastAsia="Century Gothic" w:hAnsi="Century Gothic" w:cs="Century Gothic"/>
          <w:color w:val="3A3A3A"/>
          <w:sz w:val="21"/>
          <w:szCs w:val="21"/>
        </w:rPr>
        <w:t>je bent van nature gericht op samenwerking en bent toegankelijk voor anderen, wat bijdraagt aan een verbindende werkstijl binnen het projectteam.</w:t>
      </w:r>
    </w:p>
    <w:p w14:paraId="7B74C6FD"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Je hebt een sterke affiniteit met zorginhoudelijke en organisatorische vraagstukken en kan dit onderbouwen.</w:t>
      </w:r>
    </w:p>
    <w:p w14:paraId="7B74C6FE"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Empathie: </w:t>
      </w:r>
      <w:r>
        <w:rPr>
          <w:rFonts w:ascii="Century Gothic" w:eastAsia="Century Gothic" w:hAnsi="Century Gothic" w:cs="Century Gothic"/>
          <w:color w:val="3A3A3A"/>
          <w:sz w:val="21"/>
          <w:szCs w:val="21"/>
        </w:rPr>
        <w:t>je kunt je inleven in de situatie van anderen.</w:t>
      </w:r>
    </w:p>
    <w:p w14:paraId="7B74C6FF" w14:textId="77777777" w:rsidR="00F53838" w:rsidRDefault="006F00DB">
      <w:pPr>
        <w:pBdr>
          <w:bottom w:val="single" w:sz="8" w:space="6" w:color="9DBA92"/>
        </w:pBdr>
        <w:spacing w:before="320" w:after="160"/>
      </w:pPr>
      <w:r>
        <w:rPr>
          <w:rFonts w:ascii="Century Gothic" w:eastAsia="Century Gothic" w:hAnsi="Century Gothic" w:cs="Century Gothic"/>
          <w:b/>
          <w:bCs/>
          <w:color w:val="D98A5F"/>
          <w:sz w:val="26"/>
          <w:szCs w:val="26"/>
        </w:rPr>
        <w:t>5 – ERVARING</w:t>
      </w:r>
    </w:p>
    <w:p w14:paraId="7B74C700"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Relevante basis: </w:t>
      </w:r>
      <w:r>
        <w:rPr>
          <w:rFonts w:ascii="Century Gothic" w:eastAsia="Century Gothic" w:hAnsi="Century Gothic" w:cs="Century Gothic"/>
          <w:color w:val="3A3A3A"/>
          <w:sz w:val="21"/>
          <w:szCs w:val="21"/>
        </w:rPr>
        <w:t>een afgeronde relevante opleiding en enige ervaring in een ondersteunende of coördinerende rol.</w:t>
      </w:r>
    </w:p>
    <w:p w14:paraId="7B74C701"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Je hebt interesse in netwerksamenwerking en begrijpt het belang van samenwerken in de regio.</w:t>
      </w:r>
    </w:p>
    <w:p w14:paraId="7B74C702"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Enige ervaring met samenwerkingsvraagstukken en interesse om die kennis verder te ontwikkelen.</w:t>
      </w:r>
    </w:p>
    <w:p w14:paraId="7B74C703"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Enige ervaring met programma- en projectmanagement en/of interesse om deze te ontwikkelen.</w:t>
      </w:r>
    </w:p>
    <w:p w14:paraId="7B74C704" w14:textId="77777777" w:rsidR="00F53838" w:rsidRDefault="006F00DB">
      <w:pPr>
        <w:pStyle w:val="Lijstalinea"/>
        <w:numPr>
          <w:ilvl w:val="0"/>
          <w:numId w:val="2"/>
        </w:numPr>
        <w:spacing w:after="120"/>
      </w:pPr>
      <w:r>
        <w:rPr>
          <w:rFonts w:ascii="Century Gothic" w:eastAsia="Century Gothic" w:hAnsi="Century Gothic" w:cs="Century Gothic"/>
          <w:b/>
          <w:bCs/>
          <w:color w:val="3A3A3A"/>
          <w:sz w:val="21"/>
          <w:szCs w:val="21"/>
        </w:rPr>
        <w:t xml:space="preserve">Veranderbereidheid: </w:t>
      </w:r>
      <w:r>
        <w:rPr>
          <w:rFonts w:ascii="Century Gothic" w:eastAsia="Century Gothic" w:hAnsi="Century Gothic" w:cs="Century Gothic"/>
          <w:color w:val="3A3A3A"/>
          <w:sz w:val="21"/>
          <w:szCs w:val="21"/>
        </w:rPr>
        <w:t>affiniteit met verander- en verbeterprogramma’s en je bent gemotiveerd bij te dragen aan vernieuwing binnen de sector.</w:t>
      </w:r>
    </w:p>
    <w:p w14:paraId="7B74C705" w14:textId="77777777" w:rsidR="00F53838" w:rsidRDefault="006F00DB">
      <w:pPr>
        <w:pBdr>
          <w:bottom w:val="single" w:sz="8" w:space="6" w:color="9DBA92"/>
        </w:pBdr>
        <w:spacing w:before="320" w:after="160"/>
      </w:pPr>
      <w:r>
        <w:rPr>
          <w:rFonts w:ascii="Century Gothic" w:eastAsia="Century Gothic" w:hAnsi="Century Gothic" w:cs="Century Gothic"/>
          <w:b/>
          <w:bCs/>
          <w:color w:val="D98A5F"/>
          <w:sz w:val="26"/>
          <w:szCs w:val="26"/>
        </w:rPr>
        <w:lastRenderedPageBreak/>
        <w:t>6 – OPLEIDINGSNIVEAU</w:t>
      </w:r>
    </w:p>
    <w:p w14:paraId="7B74C706"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Een afgeronde relevante HBO-opleiding.</w:t>
      </w:r>
    </w:p>
    <w:p w14:paraId="7B74C707"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HBO werk- en denkniveau.</w:t>
      </w:r>
    </w:p>
    <w:p w14:paraId="7B74C708" w14:textId="77777777" w:rsidR="00F53838" w:rsidRDefault="006F00DB">
      <w:pPr>
        <w:pBdr>
          <w:bottom w:val="single" w:sz="8" w:space="6" w:color="9DBA92"/>
        </w:pBdr>
        <w:spacing w:before="320" w:after="160"/>
      </w:pPr>
      <w:r>
        <w:rPr>
          <w:rFonts w:ascii="Century Gothic" w:eastAsia="Century Gothic" w:hAnsi="Century Gothic" w:cs="Century Gothic"/>
          <w:b/>
          <w:bCs/>
          <w:color w:val="D98A5F"/>
          <w:sz w:val="26"/>
          <w:szCs w:val="26"/>
        </w:rPr>
        <w:t>7 – OVERIGE INBRENG</w:t>
      </w:r>
    </w:p>
    <w:p w14:paraId="7B74C709" w14:textId="77777777" w:rsidR="00F53838" w:rsidRDefault="006F00DB">
      <w:pPr>
        <w:spacing w:after="160"/>
      </w:pPr>
      <w:r>
        <w:rPr>
          <w:rFonts w:ascii="Century Gothic" w:eastAsia="Century Gothic" w:hAnsi="Century Gothic" w:cs="Century Gothic"/>
          <w:color w:val="3A3A3A"/>
          <w:sz w:val="21"/>
          <w:szCs w:val="21"/>
        </w:rPr>
        <w:t>Je bent in het bezit van een geldig rijbewijs en auto/motor. De afstanden zijn groot in de VVT Foodvalley en openbaar vervoer of een fiets is niet toereikend.</w:t>
      </w:r>
    </w:p>
    <w:p w14:paraId="7B74C70A" w14:textId="77777777" w:rsidR="00F53838" w:rsidRDefault="006F00DB">
      <w:pPr>
        <w:pBdr>
          <w:bottom w:val="single" w:sz="8" w:space="6" w:color="9DBA92"/>
        </w:pBdr>
        <w:spacing w:before="320" w:after="160"/>
      </w:pPr>
      <w:r>
        <w:rPr>
          <w:rFonts w:ascii="Century Gothic" w:eastAsia="Century Gothic" w:hAnsi="Century Gothic" w:cs="Century Gothic"/>
          <w:b/>
          <w:bCs/>
          <w:color w:val="D98A5F"/>
          <w:sz w:val="26"/>
          <w:szCs w:val="26"/>
        </w:rPr>
        <w:t>8 – VERGOEDING</w:t>
      </w:r>
    </w:p>
    <w:p w14:paraId="7B74C70B" w14:textId="77777777" w:rsidR="00F53838" w:rsidRDefault="006F00DB">
      <w:pPr>
        <w:pStyle w:val="Lijstalinea"/>
        <w:numPr>
          <w:ilvl w:val="0"/>
          <w:numId w:val="2"/>
        </w:numPr>
        <w:spacing w:after="120"/>
      </w:pPr>
      <w:r>
        <w:rPr>
          <w:rFonts w:ascii="Century Gothic" w:eastAsia="Century Gothic" w:hAnsi="Century Gothic" w:cs="Century Gothic"/>
          <w:color w:val="3A3A3A"/>
          <w:sz w:val="21"/>
          <w:szCs w:val="21"/>
        </w:rPr>
        <w:t>Inschaling op basis van ervaring: schaal FWG 50/55 conform cao VVT.</w:t>
      </w:r>
    </w:p>
    <w:p w14:paraId="7B74C70C" w14:textId="77777777" w:rsidR="00F53838" w:rsidRDefault="006F00DB">
      <w:pPr>
        <w:spacing w:before="400"/>
      </w:pPr>
      <w:r>
        <w:rPr>
          <w:noProof/>
        </w:rPr>
        <w:drawing>
          <wp:inline distT="0" distB="0" distL="0" distR="0" wp14:anchorId="7B74C70D" wp14:editId="7B74C70E">
            <wp:extent cx="1152525" cy="11525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52525" cy="1152525"/>
                    </a:xfrm>
                    <a:prstGeom prst="rect">
                      <a:avLst/>
                    </a:prstGeom>
                  </pic:spPr>
                </pic:pic>
              </a:graphicData>
            </a:graphic>
          </wp:inline>
        </w:drawing>
      </w:r>
    </w:p>
    <w:sectPr w:rsidR="00F53838">
      <w:headerReference w:type="default" r:id="rId8"/>
      <w:footerReference w:type="default" r:id="rId9"/>
      <w:pgSz w:w="11906" w:h="16838"/>
      <w:pgMar w:top="1152" w:right="1296" w:bottom="1296" w:left="129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BF9FA" w14:textId="77777777" w:rsidR="008A0676" w:rsidRDefault="008A0676">
      <w:r>
        <w:separator/>
      </w:r>
    </w:p>
  </w:endnote>
  <w:endnote w:type="continuationSeparator" w:id="0">
    <w:p w14:paraId="7489685B" w14:textId="77777777" w:rsidR="008A0676" w:rsidRDefault="008A0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14"/>
    </w:tblGrid>
    <w:tr w:rsidR="00F53838" w14:paraId="7B74C711" w14:textId="77777777">
      <w:tc>
        <w:tcPr>
          <w:tcW w:w="0" w:type="auto"/>
          <w:shd w:val="clear" w:color="auto" w:fill="A9C0A0"/>
        </w:tcPr>
        <w:p w14:paraId="7B74C710" w14:textId="019F840D" w:rsidR="00F53838" w:rsidRDefault="006F00DB">
          <w:pPr>
            <w:jc w:val="right"/>
          </w:pPr>
          <w:r>
            <w:rPr>
              <w:rFonts w:ascii="Century Gothic" w:eastAsia="Century Gothic" w:hAnsi="Century Gothic" w:cs="Century Gothic"/>
              <w:b/>
              <w:bCs/>
              <w:color w:val="FFFFFF"/>
              <w:sz w:val="18"/>
              <w:szCs w:val="18"/>
            </w:rPr>
            <w:fldChar w:fldCharType="begin"/>
          </w:r>
          <w:r>
            <w:rPr>
              <w:rFonts w:ascii="Century Gothic" w:eastAsia="Century Gothic" w:hAnsi="Century Gothic" w:cs="Century Gothic"/>
              <w:b/>
              <w:bCs/>
              <w:color w:val="FFFFFF"/>
              <w:sz w:val="18"/>
              <w:szCs w:val="18"/>
            </w:rPr>
            <w:instrText>PAGE</w:instrText>
          </w:r>
          <w:r>
            <w:rPr>
              <w:rFonts w:ascii="Century Gothic" w:eastAsia="Century Gothic" w:hAnsi="Century Gothic" w:cs="Century Gothic"/>
              <w:b/>
              <w:bCs/>
              <w:color w:val="FFFFFF"/>
              <w:sz w:val="18"/>
              <w:szCs w:val="18"/>
            </w:rPr>
            <w:fldChar w:fldCharType="separate"/>
          </w:r>
          <w:r w:rsidR="00DF1321">
            <w:rPr>
              <w:rFonts w:ascii="Century Gothic" w:eastAsia="Century Gothic" w:hAnsi="Century Gothic" w:cs="Century Gothic"/>
              <w:b/>
              <w:bCs/>
              <w:noProof/>
              <w:color w:val="FFFFFF"/>
              <w:sz w:val="18"/>
              <w:szCs w:val="18"/>
            </w:rPr>
            <w:t>1</w:t>
          </w:r>
          <w:r>
            <w:rPr>
              <w:rFonts w:ascii="Century Gothic" w:eastAsia="Century Gothic" w:hAnsi="Century Gothic" w:cs="Century Gothic"/>
              <w:b/>
              <w:bCs/>
              <w:color w:val="FFFFFF"/>
              <w:sz w:val="18"/>
              <w:szCs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A32E7" w14:textId="77777777" w:rsidR="008A0676" w:rsidRDefault="008A0676">
      <w:r>
        <w:separator/>
      </w:r>
    </w:p>
  </w:footnote>
  <w:footnote w:type="continuationSeparator" w:id="0">
    <w:p w14:paraId="53B9C2D5" w14:textId="77777777" w:rsidR="008A0676" w:rsidRDefault="008A0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4C70F" w14:textId="77777777" w:rsidR="00F53838" w:rsidRDefault="006F00DB">
    <w:pPr>
      <w:jc w:val="right"/>
    </w:pPr>
    <w:r>
      <w:rPr>
        <w:rFonts w:ascii="Century Gothic" w:eastAsia="Century Gothic" w:hAnsi="Century Gothic" w:cs="Century Gothic"/>
        <w:color w:val="8C8C8C"/>
        <w:sz w:val="18"/>
        <w:szCs w:val="18"/>
      </w:rPr>
      <w:t>VVT Foodvalley — Profielschets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077B7"/>
    <w:multiLevelType w:val="hybridMultilevel"/>
    <w:tmpl w:val="FD205362"/>
    <w:lvl w:ilvl="0" w:tplc="3F8C6372">
      <w:start w:val="1"/>
      <w:numFmt w:val="bullet"/>
      <w:lvlText w:val="▪"/>
      <w:lvlJc w:val="left"/>
      <w:pPr>
        <w:ind w:left="360" w:hanging="260"/>
      </w:pPr>
      <w:rPr>
        <w:rFonts w:ascii="Century Gothic" w:eastAsia="Century Gothic" w:hAnsi="Century Gothic" w:cs="Century Gothic"/>
        <w:color w:val="3A3A3A"/>
      </w:rPr>
    </w:lvl>
    <w:lvl w:ilvl="1" w:tplc="6C80C842">
      <w:numFmt w:val="decimal"/>
      <w:lvlText w:val=""/>
      <w:lvlJc w:val="left"/>
    </w:lvl>
    <w:lvl w:ilvl="2" w:tplc="32FEAD66">
      <w:numFmt w:val="decimal"/>
      <w:lvlText w:val=""/>
      <w:lvlJc w:val="left"/>
    </w:lvl>
    <w:lvl w:ilvl="3" w:tplc="C5D6272E">
      <w:numFmt w:val="decimal"/>
      <w:lvlText w:val=""/>
      <w:lvlJc w:val="left"/>
    </w:lvl>
    <w:lvl w:ilvl="4" w:tplc="60D8B3D6">
      <w:numFmt w:val="decimal"/>
      <w:lvlText w:val=""/>
      <w:lvlJc w:val="left"/>
    </w:lvl>
    <w:lvl w:ilvl="5" w:tplc="880E1E0A">
      <w:numFmt w:val="decimal"/>
      <w:lvlText w:val=""/>
      <w:lvlJc w:val="left"/>
    </w:lvl>
    <w:lvl w:ilvl="6" w:tplc="EEFE4D1A">
      <w:numFmt w:val="decimal"/>
      <w:lvlText w:val=""/>
      <w:lvlJc w:val="left"/>
    </w:lvl>
    <w:lvl w:ilvl="7" w:tplc="35289782">
      <w:numFmt w:val="decimal"/>
      <w:lvlText w:val=""/>
      <w:lvlJc w:val="left"/>
    </w:lvl>
    <w:lvl w:ilvl="8" w:tplc="DC98374E">
      <w:numFmt w:val="decimal"/>
      <w:lvlText w:val=""/>
      <w:lvlJc w:val="left"/>
    </w:lvl>
  </w:abstractNum>
  <w:abstractNum w:abstractNumId="1" w15:restartNumberingAfterBreak="0">
    <w:nsid w:val="49FC0E71"/>
    <w:multiLevelType w:val="hybridMultilevel"/>
    <w:tmpl w:val="29002B6A"/>
    <w:lvl w:ilvl="0" w:tplc="0890F87C">
      <w:start w:val="1"/>
      <w:numFmt w:val="bullet"/>
      <w:lvlText w:val="●"/>
      <w:lvlJc w:val="left"/>
      <w:pPr>
        <w:ind w:left="720" w:hanging="360"/>
      </w:pPr>
    </w:lvl>
    <w:lvl w:ilvl="1" w:tplc="74C29D50">
      <w:start w:val="1"/>
      <w:numFmt w:val="bullet"/>
      <w:lvlText w:val="○"/>
      <w:lvlJc w:val="left"/>
      <w:pPr>
        <w:ind w:left="1440" w:hanging="360"/>
      </w:pPr>
    </w:lvl>
    <w:lvl w:ilvl="2" w:tplc="78D4DF02">
      <w:start w:val="1"/>
      <w:numFmt w:val="bullet"/>
      <w:lvlText w:val="■"/>
      <w:lvlJc w:val="left"/>
      <w:pPr>
        <w:ind w:left="2160" w:hanging="360"/>
      </w:pPr>
    </w:lvl>
    <w:lvl w:ilvl="3" w:tplc="067ADE4E">
      <w:start w:val="1"/>
      <w:numFmt w:val="bullet"/>
      <w:lvlText w:val="●"/>
      <w:lvlJc w:val="left"/>
      <w:pPr>
        <w:ind w:left="2880" w:hanging="360"/>
      </w:pPr>
    </w:lvl>
    <w:lvl w:ilvl="4" w:tplc="F7E49F88">
      <w:start w:val="1"/>
      <w:numFmt w:val="bullet"/>
      <w:lvlText w:val="○"/>
      <w:lvlJc w:val="left"/>
      <w:pPr>
        <w:ind w:left="3600" w:hanging="360"/>
      </w:pPr>
    </w:lvl>
    <w:lvl w:ilvl="5" w:tplc="A95EE6CC">
      <w:start w:val="1"/>
      <w:numFmt w:val="bullet"/>
      <w:lvlText w:val="■"/>
      <w:lvlJc w:val="left"/>
      <w:pPr>
        <w:ind w:left="4320" w:hanging="360"/>
      </w:pPr>
    </w:lvl>
    <w:lvl w:ilvl="6" w:tplc="9FF88B46">
      <w:start w:val="1"/>
      <w:numFmt w:val="bullet"/>
      <w:lvlText w:val="●"/>
      <w:lvlJc w:val="left"/>
      <w:pPr>
        <w:ind w:left="5040" w:hanging="360"/>
      </w:pPr>
    </w:lvl>
    <w:lvl w:ilvl="7" w:tplc="64660F1A">
      <w:start w:val="1"/>
      <w:numFmt w:val="bullet"/>
      <w:lvlText w:val="●"/>
      <w:lvlJc w:val="left"/>
      <w:pPr>
        <w:ind w:left="5760" w:hanging="360"/>
      </w:pPr>
    </w:lvl>
    <w:lvl w:ilvl="8" w:tplc="D09C8BA0">
      <w:start w:val="1"/>
      <w:numFmt w:val="bullet"/>
      <w:lvlText w:val="●"/>
      <w:lvlJc w:val="left"/>
      <w:pPr>
        <w:ind w:left="6480" w:hanging="360"/>
      </w:pPr>
    </w:lvl>
  </w:abstractNum>
  <w:num w:numId="1" w16cid:durableId="260142526">
    <w:abstractNumId w:val="1"/>
    <w:lvlOverride w:ilvl="0">
      <w:startOverride w:val="1"/>
    </w:lvlOverride>
  </w:num>
  <w:num w:numId="2" w16cid:durableId="16863264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838"/>
    <w:rsid w:val="0027012E"/>
    <w:rsid w:val="006F00DB"/>
    <w:rsid w:val="008A0676"/>
    <w:rsid w:val="00B4141C"/>
    <w:rsid w:val="00DF1321"/>
    <w:rsid w:val="00F53838"/>
    <w:rsid w:val="00FB61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4C6D7"/>
  <w15:docId w15:val="{4E71585A-3C0A-4B6B-9F3F-DB966F97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815</Words>
  <Characters>4485</Characters>
  <Application>Microsoft Office Word</Application>
  <DocSecurity>0</DocSecurity>
  <Lines>37</Lines>
  <Paragraphs>10</Paragraphs>
  <ScaleCrop>false</ScaleCrop>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Ineke van Zon</cp:lastModifiedBy>
  <cp:revision>3</cp:revision>
  <dcterms:created xsi:type="dcterms:W3CDTF">2026-09-07T07:52:00Z</dcterms:created>
  <dcterms:modified xsi:type="dcterms:W3CDTF">2026-09-16T10:56:00Z</dcterms:modified>
</cp:coreProperties>
</file>